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6E2E7" w14:textId="77777777" w:rsidR="006D0066" w:rsidRDefault="00BB262F">
      <w:pPr>
        <w:pStyle w:val="BodyA"/>
        <w:rPr>
          <w:b/>
          <w:bCs/>
          <w:i/>
          <w:iCs/>
          <w:sz w:val="24"/>
          <w:szCs w:val="24"/>
        </w:rPr>
      </w:pPr>
      <w:r>
        <w:rPr>
          <w:b/>
          <w:bCs/>
          <w:i/>
          <w:iCs/>
          <w:sz w:val="24"/>
          <w:szCs w:val="24"/>
        </w:rPr>
        <w:t>STATISTICS</w:t>
      </w:r>
      <w:r>
        <w:rPr>
          <w:rFonts w:ascii="Times New Roman" w:eastAsia="Times New Roman" w:hAnsi="Times New Roman" w:cs="Times New Roman"/>
          <w:b/>
          <w:bCs/>
          <w:i/>
          <w:iCs/>
          <w:noProof/>
          <w:sz w:val="24"/>
          <w:szCs w:val="24"/>
          <w:lang w:val="en-GB"/>
        </w:rPr>
        <w:drawing>
          <wp:anchor distT="152400" distB="152400" distL="152400" distR="152400" simplePos="0" relativeHeight="251659264" behindDoc="0" locked="0" layoutInCell="1" allowOverlap="1" wp14:anchorId="4ECC0E75" wp14:editId="05537D85">
            <wp:simplePos x="0" y="0"/>
            <wp:positionH relativeFrom="page">
              <wp:posOffset>5149208</wp:posOffset>
            </wp:positionH>
            <wp:positionV relativeFrom="line">
              <wp:posOffset>218275</wp:posOffset>
            </wp:positionV>
            <wp:extent cx="2164177" cy="1082089"/>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7">
                      <a:extLst/>
                    </a:blip>
                    <a:stretch>
                      <a:fillRect/>
                    </a:stretch>
                  </pic:blipFill>
                  <pic:spPr>
                    <a:xfrm>
                      <a:off x="0" y="0"/>
                      <a:ext cx="2164177" cy="1082089"/>
                    </a:xfrm>
                    <a:prstGeom prst="rect">
                      <a:avLst/>
                    </a:prstGeom>
                    <a:ln w="12700" cap="flat">
                      <a:noFill/>
                      <a:miter lim="400000"/>
                    </a:ln>
                    <a:effectLst/>
                  </pic:spPr>
                </pic:pic>
              </a:graphicData>
            </a:graphic>
          </wp:anchor>
        </w:drawing>
      </w:r>
    </w:p>
    <w:p w14:paraId="50FB695F" w14:textId="77777777" w:rsidR="006D0066" w:rsidRDefault="006D0066">
      <w:pPr>
        <w:pStyle w:val="BodyA"/>
        <w:rPr>
          <w:b/>
          <w:bCs/>
          <w:i/>
          <w:iCs/>
          <w:sz w:val="24"/>
          <w:szCs w:val="24"/>
        </w:rPr>
      </w:pPr>
    </w:p>
    <w:p w14:paraId="580636DB" w14:textId="77777777" w:rsidR="006D0066" w:rsidRDefault="00BB262F">
      <w:pPr>
        <w:pStyle w:val="BodyA"/>
        <w:numPr>
          <w:ilvl w:val="0"/>
          <w:numId w:val="3"/>
        </w:numPr>
      </w:pPr>
      <w:r>
        <w:t>3 million Syrian</w:t>
      </w:r>
      <w:r>
        <w:rPr>
          <w:rFonts w:hAnsi="Helvetica"/>
        </w:rPr>
        <w:t>’</w:t>
      </w:r>
      <w:r>
        <w:t xml:space="preserve">s have fled to </w:t>
      </w:r>
      <w:proofErr w:type="spellStart"/>
      <w:r>
        <w:t>neighbouring</w:t>
      </w:r>
      <w:proofErr w:type="spellEnd"/>
      <w:r>
        <w:t xml:space="preserve"> countries with another 6.5 million being internally displaced.</w:t>
      </w:r>
    </w:p>
    <w:p w14:paraId="01734521" w14:textId="77777777" w:rsidR="006D0066" w:rsidRDefault="00BB262F">
      <w:pPr>
        <w:pStyle w:val="BodyA"/>
        <w:numPr>
          <w:ilvl w:val="0"/>
          <w:numId w:val="6"/>
        </w:numPr>
      </w:pPr>
      <w:r>
        <w:t>More than half of Syria</w:t>
      </w:r>
      <w:r>
        <w:rPr>
          <w:rFonts w:hAnsi="Helvetica"/>
        </w:rPr>
        <w:t>’</w:t>
      </w:r>
      <w:r>
        <w:t>s population of 22 million has been forced to leave their homes since the conflict began in March 2011.</w:t>
      </w:r>
    </w:p>
    <w:p w14:paraId="3E2FC719" w14:textId="77777777" w:rsidR="006D0066" w:rsidRDefault="00BB262F">
      <w:pPr>
        <w:pStyle w:val="BodyA"/>
        <w:numPr>
          <w:ilvl w:val="0"/>
          <w:numId w:val="9"/>
        </w:numPr>
      </w:pPr>
      <w:r>
        <w:t>381,000: The number of refugees and migrants who have reached Europe this year. The refugees are made up of people from Libya, Afghanistan, Syria - who make up just over half of the refugees - and Iraq, as well as many western African states where the migr</w:t>
      </w:r>
      <w:r>
        <w:t>ants have been motivated by dire economic conditions.</w:t>
      </w:r>
    </w:p>
    <w:p w14:paraId="49F5E831" w14:textId="77777777" w:rsidR="006D0066" w:rsidRDefault="006D0066">
      <w:pPr>
        <w:pStyle w:val="BodyA"/>
        <w:rPr>
          <w:b/>
          <w:bCs/>
          <w:i/>
          <w:iCs/>
        </w:rPr>
      </w:pPr>
    </w:p>
    <w:p w14:paraId="79D98A7F" w14:textId="77777777" w:rsidR="006D0066" w:rsidRDefault="00BB262F">
      <w:pPr>
        <w:pStyle w:val="BodyA"/>
        <w:rPr>
          <w:b/>
          <w:bCs/>
          <w:i/>
          <w:iCs/>
          <w:sz w:val="24"/>
          <w:szCs w:val="24"/>
        </w:rPr>
      </w:pPr>
      <w:r>
        <w:rPr>
          <w:b/>
          <w:bCs/>
          <w:i/>
          <w:iCs/>
          <w:sz w:val="24"/>
          <w:szCs w:val="24"/>
        </w:rPr>
        <w:t>GENERAL REFUGEE RESOURCES</w:t>
      </w:r>
    </w:p>
    <w:p w14:paraId="29A31D27" w14:textId="77777777" w:rsidR="006D0066" w:rsidRDefault="006D0066">
      <w:pPr>
        <w:pStyle w:val="BodyA"/>
        <w:rPr>
          <w:b/>
          <w:bCs/>
          <w:i/>
          <w:iCs/>
          <w:sz w:val="24"/>
          <w:szCs w:val="24"/>
        </w:rPr>
      </w:pPr>
    </w:p>
    <w:p w14:paraId="71A2341C" w14:textId="77777777" w:rsidR="006D0066" w:rsidRDefault="00BB262F">
      <w:pPr>
        <w:pStyle w:val="BodyA"/>
        <w:rPr>
          <w:b/>
          <w:bCs/>
        </w:rPr>
      </w:pPr>
      <w:hyperlink r:id="rId8" w:history="1">
        <w:r>
          <w:rPr>
            <w:rStyle w:val="Hyperlink0"/>
            <w:rFonts w:eastAsia="Arial Unicode MS" w:hAnsi="Arial Unicode MS" w:cs="Arial Unicode MS"/>
          </w:rPr>
          <w:t>http://www.tracesproject.org/learning-activities/</w:t>
        </w:r>
      </w:hyperlink>
    </w:p>
    <w:p w14:paraId="76B6194B" w14:textId="77777777" w:rsidR="006D0066" w:rsidRDefault="00BB262F">
      <w:pPr>
        <w:pStyle w:val="BodyA"/>
      </w:pPr>
      <w:r>
        <w:t>On this page you will find many resources that will help c</w:t>
      </w:r>
      <w:r>
        <w:t>hildren understand what is going on. The short film is particularly useful but there are other links depending on what sort of resource was relevant</w:t>
      </w:r>
    </w:p>
    <w:p w14:paraId="42F54DA7" w14:textId="77777777" w:rsidR="006D0066" w:rsidRDefault="006D0066">
      <w:pPr>
        <w:pStyle w:val="BodyA"/>
      </w:pPr>
    </w:p>
    <w:p w14:paraId="57B0DFCD" w14:textId="77777777" w:rsidR="006D0066" w:rsidRDefault="00BB262F">
      <w:pPr>
        <w:pStyle w:val="BodyA"/>
        <w:rPr>
          <w:b/>
          <w:bCs/>
          <w:u w:val="single"/>
        </w:rPr>
      </w:pPr>
      <w:hyperlink r:id="rId9" w:history="1">
        <w:r>
          <w:rPr>
            <w:rStyle w:val="Hyperlink0"/>
            <w:rFonts w:eastAsia="Arial Unicode MS" w:hAnsi="Arial Unicode MS" w:cs="Arial Unicode MS"/>
          </w:rPr>
          <w:t>ht</w:t>
        </w:r>
        <w:r>
          <w:rPr>
            <w:rStyle w:val="Hyperlink0"/>
            <w:rFonts w:eastAsia="Arial Unicode MS" w:hAnsi="Arial Unicode MS" w:cs="Arial Unicode MS"/>
          </w:rPr>
          <w:t>tp://www.redcross.org.uk/What-we-do/Teaching-resources/Lesson-plans/Refugee-week-2015</w:t>
        </w:r>
      </w:hyperlink>
    </w:p>
    <w:p w14:paraId="37869709" w14:textId="77777777" w:rsidR="006D0066" w:rsidRDefault="00BB262F">
      <w:pPr>
        <w:pStyle w:val="BodyA"/>
      </w:pPr>
      <w:r>
        <w:t>This resource is perhaps aimed more towards secondary students and it has many activities and full lesson objectives and plan for you to pick and choose bits from depending on their</w:t>
      </w:r>
      <w:r>
        <w:t xml:space="preserve"> relevance</w:t>
      </w:r>
    </w:p>
    <w:p w14:paraId="415D0CC3" w14:textId="77777777" w:rsidR="006D0066" w:rsidRDefault="006D0066">
      <w:pPr>
        <w:pStyle w:val="BodyA"/>
      </w:pPr>
    </w:p>
    <w:p w14:paraId="29BF5C2C" w14:textId="77777777" w:rsidR="006D0066" w:rsidRDefault="00BB262F">
      <w:pPr>
        <w:pStyle w:val="BodyA"/>
        <w:rPr>
          <w:b/>
          <w:bCs/>
          <w:u w:val="single"/>
        </w:rPr>
      </w:pPr>
      <w:hyperlink r:id="rId10" w:history="1">
        <w:r>
          <w:rPr>
            <w:rStyle w:val="Hyperlink0"/>
            <w:rFonts w:eastAsia="Arial Unicode MS" w:hAnsi="Arial Unicode MS" w:cs="Arial Unicode MS"/>
          </w:rPr>
          <w:t>http://www.iom.int/world-migration</w:t>
        </w:r>
      </w:hyperlink>
    </w:p>
    <w:p w14:paraId="2D3FDAD4" w14:textId="77777777" w:rsidR="006D0066" w:rsidRDefault="00BB262F">
      <w:pPr>
        <w:pStyle w:val="BodyA"/>
      </w:pPr>
      <w:r>
        <w:t>This map is extremely intere</w:t>
      </w:r>
      <w:r>
        <w:t xml:space="preserve">sting and shows the history of migration throughout the years all the way until 2010. Although it pre-dates the Syrian </w:t>
      </w:r>
      <w:r>
        <w:t>civil war it is extremely useful to show the progression of migration through the years.</w:t>
      </w:r>
    </w:p>
    <w:p w14:paraId="05BABE80" w14:textId="77777777" w:rsidR="006D0066" w:rsidRDefault="006D0066">
      <w:pPr>
        <w:pStyle w:val="BodyA"/>
      </w:pPr>
    </w:p>
    <w:p w14:paraId="682AF2EA" w14:textId="77777777" w:rsidR="006D0066" w:rsidRDefault="00BB262F">
      <w:pPr>
        <w:pStyle w:val="BodyA"/>
        <w:rPr>
          <w:b/>
          <w:bCs/>
          <w:i/>
          <w:iCs/>
          <w:sz w:val="24"/>
          <w:szCs w:val="24"/>
        </w:rPr>
      </w:pPr>
      <w:r>
        <w:rPr>
          <w:b/>
          <w:bCs/>
          <w:i/>
          <w:iCs/>
          <w:sz w:val="24"/>
          <w:szCs w:val="24"/>
        </w:rPr>
        <w:t>REFUGEE CRISIS RESOURCES</w:t>
      </w:r>
    </w:p>
    <w:p w14:paraId="52B5E09C" w14:textId="77777777" w:rsidR="006D0066" w:rsidRDefault="006D0066">
      <w:pPr>
        <w:pStyle w:val="BodyA"/>
        <w:rPr>
          <w:b/>
          <w:bCs/>
          <w:i/>
          <w:iCs/>
        </w:rPr>
      </w:pPr>
    </w:p>
    <w:p w14:paraId="2676A634" w14:textId="77777777" w:rsidR="006D0066" w:rsidRDefault="00BB262F">
      <w:pPr>
        <w:pStyle w:val="BodyA"/>
        <w:rPr>
          <w:b/>
          <w:bCs/>
          <w:u w:val="single"/>
        </w:rPr>
      </w:pPr>
      <w:hyperlink r:id="rId11" w:history="1">
        <w:r>
          <w:rPr>
            <w:rStyle w:val="Hyperlink0"/>
            <w:rFonts w:eastAsia="Arial Unicode MS" w:hAnsi="Arial Unicode MS" w:cs="Arial Unicode MS"/>
          </w:rPr>
          <w:t>http://www.vox.com/2015/9/5/9265501/refugee-crisis-europe-sy</w:t>
        </w:r>
        <w:r>
          <w:rPr>
            <w:rStyle w:val="Hyperlink0"/>
            <w:rFonts w:eastAsia="Arial Unicode MS" w:hAnsi="Arial Unicode MS" w:cs="Arial Unicode MS"/>
          </w:rPr>
          <w:t>ria</w:t>
        </w:r>
      </w:hyperlink>
    </w:p>
    <w:p w14:paraId="30D2D117" w14:textId="77777777" w:rsidR="006D0066" w:rsidRDefault="00BB262F">
      <w:pPr>
        <w:pStyle w:val="BodyA"/>
      </w:pPr>
      <w:r>
        <w:t xml:space="preserve">The gif on this page may be helpful for teachers themselves or older pupils to explain the situation </w:t>
      </w:r>
      <w:proofErr w:type="gramStart"/>
      <w:r>
        <w:t>in</w:t>
      </w:r>
      <w:proofErr w:type="gramEnd"/>
      <w:r>
        <w:t xml:space="preserve"> Syria and why people may have had to leave the country.</w:t>
      </w:r>
    </w:p>
    <w:p w14:paraId="22AC1BAD" w14:textId="77777777" w:rsidR="006D0066" w:rsidRDefault="006D0066">
      <w:pPr>
        <w:pStyle w:val="BodyA"/>
      </w:pPr>
    </w:p>
    <w:p w14:paraId="3FAE77CA" w14:textId="77777777" w:rsidR="006D0066" w:rsidRDefault="00BB262F">
      <w:pPr>
        <w:pStyle w:val="BodyA"/>
        <w:rPr>
          <w:b/>
          <w:bCs/>
          <w:u w:val="single"/>
        </w:rPr>
      </w:pPr>
      <w:hyperlink r:id="rId12" w:history="1">
        <w:r>
          <w:rPr>
            <w:rStyle w:val="Hyperlink0"/>
            <w:rFonts w:eastAsia="Arial Unicode MS" w:hAnsi="Arial Unicode MS" w:cs="Arial Unicode MS"/>
          </w:rPr>
          <w:t>http://www.vox.com/20</w:t>
        </w:r>
        <w:r>
          <w:rPr>
            <w:rStyle w:val="Hyperlink0"/>
            <w:rFonts w:eastAsia="Arial Unicode MS" w:hAnsi="Arial Unicode MS" w:cs="Arial Unicode MS"/>
          </w:rPr>
          <w:t>15/9/4/9261971/syria-refugee-war</w:t>
        </w:r>
      </w:hyperlink>
    </w:p>
    <w:p w14:paraId="23366636" w14:textId="77777777" w:rsidR="006D0066" w:rsidRDefault="00BB262F">
      <w:pPr>
        <w:pStyle w:val="BodyA"/>
      </w:pPr>
      <w:r>
        <w:t>An explanation that goes hand in hand with the first resource of this section. This article gives history to the explanation in a condensed and understandable manner. Perfect for an introduction or just building up knowledg</w:t>
      </w:r>
      <w:r>
        <w:t>e on the issue</w:t>
      </w:r>
    </w:p>
    <w:p w14:paraId="78FBF9AF" w14:textId="77777777" w:rsidR="006D0066" w:rsidRDefault="006D0066">
      <w:pPr>
        <w:pStyle w:val="BodyA"/>
      </w:pPr>
    </w:p>
    <w:p w14:paraId="75A6A722" w14:textId="77777777" w:rsidR="006D0066" w:rsidRDefault="00BB262F">
      <w:pPr>
        <w:pStyle w:val="BodyA"/>
        <w:rPr>
          <w:b/>
          <w:bCs/>
          <w:u w:val="single"/>
        </w:rPr>
      </w:pPr>
      <w:r>
        <w:rPr>
          <w:b/>
          <w:bCs/>
          <w:u w:val="single"/>
        </w:rPr>
        <w:t>http://abcnews.go.com/International/wireStory/qa-syrias-civil-war-root-migrant-crisis-33513364</w:t>
      </w:r>
    </w:p>
    <w:p w14:paraId="1566A73C" w14:textId="77777777" w:rsidR="006D0066" w:rsidRDefault="00BB262F">
      <w:pPr>
        <w:pStyle w:val="BodyA"/>
      </w:pPr>
      <w:r>
        <w:t xml:space="preserve">This article is a great introduction to the topic with the basic and most frequently asked questions answered. The figures are there and it also </w:t>
      </w:r>
      <w:r>
        <w:t>helps to bring up other questions and spark curiosity on the issue. This maybe better suited for secondary as the language is perhaps more complex.</w:t>
      </w:r>
    </w:p>
    <w:p w14:paraId="1E2A6138" w14:textId="77777777" w:rsidR="006D0066" w:rsidRDefault="006D0066">
      <w:pPr>
        <w:pStyle w:val="BodyA"/>
      </w:pPr>
    </w:p>
    <w:p w14:paraId="5AE07291" w14:textId="77777777" w:rsidR="006D0066" w:rsidRDefault="00BB262F">
      <w:pPr>
        <w:pStyle w:val="BodyA"/>
        <w:rPr>
          <w:b/>
          <w:bCs/>
        </w:rPr>
      </w:pPr>
      <w:hyperlink r:id="rId13" w:history="1">
        <w:r>
          <w:rPr>
            <w:rStyle w:val="Hyperlink0"/>
            <w:rFonts w:eastAsia="Arial Unicode MS" w:hAnsi="Arial Unicode MS" w:cs="Arial Unicode MS"/>
          </w:rPr>
          <w:t>https://www.youtube.com/watch?v=7eSZn_T1dA4</w:t>
        </w:r>
      </w:hyperlink>
    </w:p>
    <w:p w14:paraId="6F97FA9E" w14:textId="77777777" w:rsidR="006D0066" w:rsidRDefault="00BB262F">
      <w:pPr>
        <w:pStyle w:val="BodyA"/>
      </w:pPr>
      <w:r>
        <w:t xml:space="preserve">This video is a great story that adds personality to the issue and shows the basic needs and can be used as a kick </w:t>
      </w:r>
      <w:r>
        <w:t>starter for fundraising.</w:t>
      </w:r>
    </w:p>
    <w:p w14:paraId="3476665A" w14:textId="77777777" w:rsidR="006D0066" w:rsidRDefault="006D0066">
      <w:pPr>
        <w:pStyle w:val="BodyA"/>
      </w:pPr>
    </w:p>
    <w:p w14:paraId="3D41545A" w14:textId="77777777" w:rsidR="006D0066" w:rsidRDefault="006D0066">
      <w:pPr>
        <w:pStyle w:val="BodyA"/>
        <w:rPr>
          <w:b/>
          <w:bCs/>
          <w:u w:val="single"/>
        </w:rPr>
      </w:pPr>
    </w:p>
    <w:p w14:paraId="0E4DC961" w14:textId="77777777" w:rsidR="006D0066" w:rsidRDefault="00BB262F">
      <w:pPr>
        <w:pStyle w:val="BodyA"/>
        <w:rPr>
          <w:b/>
          <w:bCs/>
          <w:u w:val="single"/>
        </w:rPr>
      </w:pPr>
      <w:hyperlink r:id="rId14" w:history="1">
        <w:r>
          <w:rPr>
            <w:rStyle w:val="Hyperlink0"/>
            <w:rFonts w:eastAsia="Arial Unicode MS" w:hAnsi="Arial Unicode MS" w:cs="Arial Unicode MS"/>
          </w:rPr>
          <w:t>http://www.theguardian</w:t>
        </w:r>
        <w:r>
          <w:rPr>
            <w:rStyle w:val="Hyperlink0"/>
            <w:rFonts w:eastAsia="Arial Unicode MS" w:hAnsi="Arial Unicode MS" w:cs="Arial Unicode MS"/>
          </w:rPr>
          <w:t>.com/teacher-network/2015/may/25/how-to-teach-refugees</w:t>
        </w:r>
      </w:hyperlink>
    </w:p>
    <w:p w14:paraId="5933490E" w14:textId="77777777" w:rsidR="006D0066" w:rsidRDefault="00BB262F">
      <w:pPr>
        <w:pStyle w:val="BodyA"/>
      </w:pPr>
      <w:r>
        <w:t>This resource is great for adding new ideas to your teaching methods and how to approach and teach about refugees and the crisis that is happening at the moment. It has sections dedicated to both prima</w:t>
      </w:r>
      <w:r>
        <w:t>ry and secondary education</w:t>
      </w:r>
    </w:p>
    <w:p w14:paraId="1F868E7B" w14:textId="77777777" w:rsidR="006D0066" w:rsidRDefault="006D0066">
      <w:pPr>
        <w:pStyle w:val="BodyA"/>
        <w:rPr>
          <w:b/>
          <w:bCs/>
        </w:rPr>
      </w:pPr>
    </w:p>
    <w:p w14:paraId="0814C9D9" w14:textId="77777777" w:rsidR="006D0066" w:rsidRDefault="00BB262F">
      <w:pPr>
        <w:pStyle w:val="BodyA"/>
        <w:rPr>
          <w:b/>
          <w:bCs/>
        </w:rPr>
      </w:pPr>
      <w:hyperlink r:id="rId15" w:history="1">
        <w:r>
          <w:rPr>
            <w:rStyle w:val="Hyperlink0"/>
            <w:rFonts w:eastAsia="Arial Unicode MS" w:hAnsi="Arial Unicode MS" w:cs="Arial Unicode MS"/>
          </w:rPr>
          <w:t>http://www.oxfam.org.uk/~/media/Files/Education/Resources/Schools%20of%20Sanctuary/Sc</w:t>
        </w:r>
        <w:r>
          <w:rPr>
            <w:rStyle w:val="Hyperlink0"/>
            <w:rFonts w:eastAsia="Arial Unicode MS" w:hAnsi="Arial Unicode MS" w:cs="Arial Unicode MS"/>
          </w:rPr>
          <w:t>hools_of_Sanctuary_Teacher_notes.ashx</w:t>
        </w:r>
      </w:hyperlink>
    </w:p>
    <w:p w14:paraId="2090300C" w14:textId="77777777" w:rsidR="006D0066" w:rsidRDefault="00BB262F">
      <w:pPr>
        <w:pStyle w:val="BodyA"/>
        <w:rPr>
          <w:b/>
          <w:bCs/>
          <w:u w:val="single"/>
        </w:rPr>
      </w:pPr>
      <w:r>
        <w:t>Throughout this booklet there are many links that could be used depending on the lesson and what you need to teach about the issue with all the different complexities that it contains. The PowerPoint</w:t>
      </w:r>
      <w:r>
        <w:t xml:space="preserve"> that is mentioned can be found in </w:t>
      </w:r>
      <w:proofErr w:type="gramStart"/>
      <w:r>
        <w:t>the downloads</w:t>
      </w:r>
      <w:proofErr w:type="gramEnd"/>
      <w:r>
        <w:t xml:space="preserve"> section of this link: </w:t>
      </w:r>
      <w:r>
        <w:rPr>
          <w:b/>
          <w:bCs/>
          <w:u w:val="single"/>
        </w:rPr>
        <w:t>http://www.oxfam.org.uk/education/resources/syria</w:t>
      </w:r>
    </w:p>
    <w:p w14:paraId="56900843" w14:textId="77777777" w:rsidR="006D0066" w:rsidRDefault="006D0066">
      <w:pPr>
        <w:pStyle w:val="BodyA"/>
        <w:rPr>
          <w:b/>
          <w:bCs/>
          <w:u w:val="single"/>
        </w:rPr>
      </w:pPr>
    </w:p>
    <w:p w14:paraId="6E99CC40" w14:textId="77777777" w:rsidR="006D0066" w:rsidRDefault="00BB262F">
      <w:pPr>
        <w:pStyle w:val="BodyA"/>
        <w:rPr>
          <w:b/>
          <w:bCs/>
          <w:u w:val="single"/>
        </w:rPr>
      </w:pPr>
      <w:hyperlink r:id="rId16" w:history="1">
        <w:r>
          <w:rPr>
            <w:rStyle w:val="Hyperlink0"/>
            <w:rFonts w:eastAsia="Arial Unicode MS" w:hAnsi="Arial Unicode MS" w:cs="Arial Unicode MS"/>
          </w:rPr>
          <w:t>http://www.oxfam.org.uk/education/resources/syria</w:t>
        </w:r>
      </w:hyperlink>
    </w:p>
    <w:p w14:paraId="1D3DB242" w14:textId="77777777" w:rsidR="006D0066" w:rsidRDefault="00BB262F">
      <w:pPr>
        <w:pStyle w:val="BodyA"/>
      </w:pPr>
      <w:r>
        <w:t>This resource is a great one to give ideas to students about what they can</w:t>
      </w:r>
      <w:r>
        <w:t xml:space="preserve"> do to help.</w:t>
      </w:r>
      <w:bookmarkStart w:id="0" w:name="_GoBack"/>
      <w:bookmarkEnd w:id="0"/>
    </w:p>
    <w:p w14:paraId="62EC3CF4" w14:textId="77777777" w:rsidR="00BB262F" w:rsidRDefault="00BB262F">
      <w:pPr>
        <w:pStyle w:val="BodyA"/>
      </w:pPr>
    </w:p>
    <w:p w14:paraId="1BEB5893" w14:textId="77777777" w:rsidR="006D0066" w:rsidRDefault="00BB262F">
      <w:pPr>
        <w:pStyle w:val="BodyA"/>
        <w:rPr>
          <w:b/>
          <w:bCs/>
          <w:u w:val="single"/>
        </w:rPr>
      </w:pPr>
      <w:hyperlink r:id="rId17" w:history="1">
        <w:r>
          <w:rPr>
            <w:rStyle w:val="Hyperlink0"/>
            <w:rFonts w:eastAsia="Arial Unicode MS" w:hAnsi="Arial Unicode MS" w:cs="Arial Unicode MS"/>
          </w:rPr>
          <w:t>http://refugeerepublic.submarinechannel.com/</w:t>
        </w:r>
      </w:hyperlink>
    </w:p>
    <w:p w14:paraId="2EB1C383" w14:textId="77777777" w:rsidR="006D0066" w:rsidRDefault="00BB262F">
      <w:pPr>
        <w:pStyle w:val="BodyA"/>
      </w:pPr>
      <w:r>
        <w:t>This resource is brilliant for children to use as there are interactive photos, diagrams and videos that can be used to bring some life t</w:t>
      </w:r>
      <w:r>
        <w:t>o the situation and show how people are coping and what life is like within a refugee camp.</w:t>
      </w:r>
    </w:p>
    <w:p w14:paraId="74A656B2" w14:textId="77777777" w:rsidR="006D0066" w:rsidRDefault="006D0066">
      <w:pPr>
        <w:pStyle w:val="BodyA"/>
      </w:pPr>
    </w:p>
    <w:p w14:paraId="2C58F043" w14:textId="77777777" w:rsidR="006D0066" w:rsidRDefault="00BB262F">
      <w:pPr>
        <w:pStyle w:val="BodyA"/>
        <w:rPr>
          <w:b/>
          <w:bCs/>
          <w:u w:val="single"/>
        </w:rPr>
      </w:pPr>
      <w:hyperlink r:id="rId18" w:history="1">
        <w:r>
          <w:rPr>
            <w:rStyle w:val="Hyperlink0"/>
            <w:rFonts w:eastAsia="Arial Unicode MS" w:hAnsi="Arial Unicode MS" w:cs="Arial Unicode MS"/>
          </w:rPr>
          <w:t>https://globaldimension.org.uk/news/item/20394</w:t>
        </w:r>
      </w:hyperlink>
    </w:p>
    <w:p w14:paraId="6B060F15" w14:textId="77777777" w:rsidR="006D0066" w:rsidRDefault="00BB262F">
      <w:pPr>
        <w:pStyle w:val="BodyA"/>
      </w:pPr>
      <w:r>
        <w:t>This resource contains all of the information that yo</w:t>
      </w:r>
      <w:r>
        <w:t>u would need to create a lesson on the situation or it would be a great website to direct older students towards if they are curious about what is going on. There are also some more resources linked at the bottom of the page if you needed them.</w:t>
      </w:r>
    </w:p>
    <w:p w14:paraId="627D832D" w14:textId="77777777" w:rsidR="006D0066" w:rsidRDefault="006D0066">
      <w:pPr>
        <w:pStyle w:val="BodyA"/>
      </w:pPr>
    </w:p>
    <w:p w14:paraId="041E3A94" w14:textId="77777777" w:rsidR="006D0066" w:rsidRDefault="00BB262F">
      <w:pPr>
        <w:pStyle w:val="BodyA"/>
        <w:rPr>
          <w:b/>
          <w:bCs/>
          <w:u w:val="single"/>
        </w:rPr>
      </w:pPr>
      <w:hyperlink r:id="rId19" w:history="1">
        <w:r>
          <w:rPr>
            <w:rStyle w:val="Hyperlink0"/>
            <w:rFonts w:eastAsia="Arial Unicode MS" w:hAnsi="Arial Unicode MS" w:cs="Arial Unicode MS"/>
          </w:rPr>
          <w:t>http://www.upworthy.com/trying-to-follow-what-is-going-on-in-syria-and-why-this-comic-will-get-you-there-in-5-minutes</w:t>
        </w:r>
      </w:hyperlink>
    </w:p>
    <w:p w14:paraId="16BA0274" w14:textId="77777777" w:rsidR="006D0066" w:rsidRDefault="00BB262F">
      <w:pPr>
        <w:pStyle w:val="BodyA"/>
      </w:pPr>
      <w:r>
        <w:t>This cartoon s</w:t>
      </w:r>
      <w:r>
        <w:t>trip links climate change with the unrest in Syria and would be a great way of tying in the topic cross-curricular by using it as part of a geography lesson.</w:t>
      </w:r>
    </w:p>
    <w:p w14:paraId="78FCE8F0" w14:textId="77777777" w:rsidR="006D0066" w:rsidRDefault="006D0066">
      <w:pPr>
        <w:pStyle w:val="BodyA"/>
      </w:pPr>
    </w:p>
    <w:p w14:paraId="1981465C" w14:textId="77777777" w:rsidR="006D0066" w:rsidRDefault="00BB262F">
      <w:pPr>
        <w:pStyle w:val="BodyA"/>
        <w:rPr>
          <w:b/>
          <w:bCs/>
          <w:u w:val="single"/>
        </w:rPr>
      </w:pPr>
      <w:hyperlink r:id="rId20" w:history="1">
        <w:r>
          <w:rPr>
            <w:rStyle w:val="Hyperlink1"/>
            <w:b/>
            <w:bCs/>
          </w:rPr>
          <w:t>http://www.redcross.org.uk/What-we-do/Teaching-resources/Quick-activities/Images-of-refugees</w:t>
        </w:r>
      </w:hyperlink>
    </w:p>
    <w:p w14:paraId="0F7504FA" w14:textId="77777777" w:rsidR="006D0066" w:rsidRDefault="00BB262F">
      <w:pPr>
        <w:pStyle w:val="BodyA"/>
      </w:pPr>
      <w:r>
        <w:t xml:space="preserve">A great resource to show the crisis in a more positive light and shows what kind of role the media plays in the portrayal of the refugees, for example </w:t>
      </w:r>
      <w:r>
        <w:t>the objectives start some very good conversations that will hopefully make people think about the media representation.</w:t>
      </w:r>
    </w:p>
    <w:p w14:paraId="174C9E39" w14:textId="77777777" w:rsidR="00BB262F" w:rsidRDefault="00BB262F">
      <w:pPr>
        <w:pStyle w:val="BodyA"/>
      </w:pPr>
    </w:p>
    <w:p w14:paraId="715EBB68" w14:textId="77777777" w:rsidR="00BB262F" w:rsidRDefault="00BB262F" w:rsidP="00BB262F">
      <w:pPr>
        <w:pStyle w:val="BodyA"/>
      </w:pPr>
      <w:r w:rsidRPr="00BB262F">
        <w:rPr>
          <w:b/>
        </w:rPr>
        <w:t>NB</w:t>
      </w:r>
      <w:r>
        <w:t xml:space="preserve"> </w:t>
      </w:r>
      <w:r>
        <w:t>The first link at the top of the page is to the donation site on the One World Centre website. This donation will be split between the 5 charities who are a part of the Disasters Emergency Committee and will be used in the most effective way possible.</w:t>
      </w:r>
    </w:p>
    <w:p w14:paraId="5A4888A7" w14:textId="77777777" w:rsidR="00BB262F" w:rsidRDefault="00BB262F">
      <w:pPr>
        <w:pStyle w:val="BodyA"/>
      </w:pPr>
    </w:p>
    <w:p w14:paraId="2BAF62E2" w14:textId="77777777" w:rsidR="00BB262F" w:rsidRDefault="00BB262F" w:rsidP="00BB262F">
      <w:pPr>
        <w:pStyle w:val="BodyA"/>
        <w:jc w:val="right"/>
      </w:pPr>
      <w:r>
        <w:t>Daisy Moorcroft</w:t>
      </w:r>
    </w:p>
    <w:p w14:paraId="02714761" w14:textId="77777777" w:rsidR="00BB262F" w:rsidRDefault="00BB262F" w:rsidP="00BB262F">
      <w:pPr>
        <w:pStyle w:val="BodyA"/>
        <w:jc w:val="right"/>
      </w:pPr>
      <w:r>
        <w:t>September 2015</w:t>
      </w:r>
    </w:p>
    <w:sectPr w:rsidR="00BB262F">
      <w:headerReference w:type="default" r:id="rId21"/>
      <w:footerReference w:type="default" r:id="rId22"/>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D0DA6" w14:textId="77777777" w:rsidR="00000000" w:rsidRDefault="00BB262F">
      <w:r>
        <w:separator/>
      </w:r>
    </w:p>
  </w:endnote>
  <w:endnote w:type="continuationSeparator" w:id="0">
    <w:p w14:paraId="4FD9AAB9" w14:textId="77777777" w:rsidR="00000000" w:rsidRDefault="00BB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3C716" w14:textId="77777777" w:rsidR="006D0066" w:rsidRDefault="006D0066">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9171C" w14:textId="77777777" w:rsidR="00000000" w:rsidRDefault="00BB262F">
      <w:r>
        <w:separator/>
      </w:r>
    </w:p>
  </w:footnote>
  <w:footnote w:type="continuationSeparator" w:id="0">
    <w:p w14:paraId="39D6C889" w14:textId="77777777" w:rsidR="00000000" w:rsidRDefault="00BB2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5549D" w14:textId="77777777" w:rsidR="006D0066" w:rsidRDefault="00BB262F">
    <w:pPr>
      <w:pStyle w:val="HeaderFooter"/>
      <w:tabs>
        <w:tab w:val="clear" w:pos="9020"/>
        <w:tab w:val="center" w:pos="4819"/>
        <w:tab w:val="right" w:pos="9612"/>
      </w:tabs>
    </w:pPr>
    <w:r>
      <w:rPr>
        <w:b/>
        <w:bCs/>
        <w:i/>
        <w:iCs/>
        <w:u w:val="single"/>
      </w:rPr>
      <w:t>REFUGEE RESOURCES</w:t>
    </w:r>
    <w:r>
      <w:rPr>
        <w:b/>
        <w:bCs/>
        <w:i/>
        <w:iCs/>
        <w:u w:val="single"/>
      </w:rPr>
      <w:tab/>
    </w:r>
    <w:r>
      <w:rPr>
        <w:b/>
        <w:bCs/>
        <w:i/>
        <w:iCs/>
        <w:u w:val="single"/>
      </w:rPr>
      <w:tab/>
    </w:r>
    <w:hyperlink r:id="rId1" w:history="1">
      <w:r>
        <w:rPr>
          <w:rStyle w:val="Hyperlink0"/>
        </w:rPr>
        <w:t>http://www.oneworldcentreiom.org/</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A7678"/>
    <w:multiLevelType w:val="multilevel"/>
    <w:tmpl w:val="5984AAAA"/>
    <w:styleLink w:val="List0"/>
    <w:lvl w:ilvl="0">
      <w:numFmt w:val="bullet"/>
      <w:lvlText w:val="•"/>
      <w:lvlJc w:val="left"/>
      <w:pPr>
        <w:tabs>
          <w:tab w:val="num" w:pos="164"/>
        </w:tabs>
        <w:ind w:left="164" w:hanging="164"/>
      </w:pPr>
      <w:rPr>
        <w:rFonts w:ascii="Helvetica" w:eastAsia="Helvetica" w:hAnsi="Helvetica" w:cs="Helvetica"/>
        <w:color w:val="000000"/>
        <w:position w:val="0"/>
        <w:sz w:val="22"/>
        <w:szCs w:val="22"/>
        <w:rtl w:val="0"/>
      </w:rPr>
    </w:lvl>
    <w:lvl w:ilvl="1">
      <w:start w:val="1"/>
      <w:numFmt w:val="bullet"/>
      <w:lvlText w:val="•"/>
      <w:lvlJc w:val="left"/>
      <w:pPr>
        <w:tabs>
          <w:tab w:val="num" w:pos="345"/>
        </w:tabs>
        <w:ind w:left="345" w:hanging="165"/>
      </w:pPr>
      <w:rPr>
        <w:rFonts w:ascii="Helvetica" w:eastAsia="Helvetica" w:hAnsi="Helvetica" w:cs="Helvetica"/>
        <w:color w:val="000000"/>
        <w:position w:val="0"/>
        <w:sz w:val="22"/>
        <w:szCs w:val="22"/>
        <w:rtl w:val="0"/>
      </w:rPr>
    </w:lvl>
    <w:lvl w:ilvl="2">
      <w:start w:val="1"/>
      <w:numFmt w:val="bullet"/>
      <w:lvlText w:val="•"/>
      <w:lvlJc w:val="left"/>
      <w:pPr>
        <w:tabs>
          <w:tab w:val="num" w:pos="525"/>
        </w:tabs>
        <w:ind w:left="525" w:hanging="165"/>
      </w:pPr>
      <w:rPr>
        <w:rFonts w:ascii="Helvetica" w:eastAsia="Helvetica" w:hAnsi="Helvetica" w:cs="Helvetica"/>
        <w:color w:val="000000"/>
        <w:position w:val="0"/>
        <w:sz w:val="22"/>
        <w:szCs w:val="22"/>
        <w:rtl w:val="0"/>
      </w:rPr>
    </w:lvl>
    <w:lvl w:ilvl="3">
      <w:start w:val="1"/>
      <w:numFmt w:val="bullet"/>
      <w:lvlText w:val="•"/>
      <w:lvlJc w:val="left"/>
      <w:pPr>
        <w:tabs>
          <w:tab w:val="num" w:pos="705"/>
        </w:tabs>
        <w:ind w:left="705" w:hanging="165"/>
      </w:pPr>
      <w:rPr>
        <w:rFonts w:ascii="Helvetica" w:eastAsia="Helvetica" w:hAnsi="Helvetica" w:cs="Helvetica"/>
        <w:color w:val="000000"/>
        <w:position w:val="0"/>
        <w:sz w:val="22"/>
        <w:szCs w:val="22"/>
        <w:rtl w:val="0"/>
      </w:rPr>
    </w:lvl>
    <w:lvl w:ilvl="4">
      <w:start w:val="1"/>
      <w:numFmt w:val="bullet"/>
      <w:lvlText w:val="•"/>
      <w:lvlJc w:val="left"/>
      <w:pPr>
        <w:tabs>
          <w:tab w:val="num" w:pos="885"/>
        </w:tabs>
        <w:ind w:left="885" w:hanging="165"/>
      </w:pPr>
      <w:rPr>
        <w:rFonts w:ascii="Helvetica" w:eastAsia="Helvetica" w:hAnsi="Helvetica" w:cs="Helvetica"/>
        <w:color w:val="000000"/>
        <w:position w:val="0"/>
        <w:sz w:val="22"/>
        <w:szCs w:val="22"/>
        <w:rtl w:val="0"/>
      </w:rPr>
    </w:lvl>
    <w:lvl w:ilvl="5">
      <w:start w:val="1"/>
      <w:numFmt w:val="bullet"/>
      <w:lvlText w:val="•"/>
      <w:lvlJc w:val="left"/>
      <w:pPr>
        <w:tabs>
          <w:tab w:val="num" w:pos="1065"/>
        </w:tabs>
        <w:ind w:left="1065" w:hanging="165"/>
      </w:pPr>
      <w:rPr>
        <w:rFonts w:ascii="Helvetica" w:eastAsia="Helvetica" w:hAnsi="Helvetica" w:cs="Helvetica"/>
        <w:color w:val="000000"/>
        <w:position w:val="0"/>
        <w:sz w:val="22"/>
        <w:szCs w:val="22"/>
        <w:rtl w:val="0"/>
      </w:rPr>
    </w:lvl>
    <w:lvl w:ilvl="6">
      <w:start w:val="1"/>
      <w:numFmt w:val="bullet"/>
      <w:lvlText w:val="•"/>
      <w:lvlJc w:val="left"/>
      <w:pPr>
        <w:tabs>
          <w:tab w:val="num" w:pos="1245"/>
        </w:tabs>
        <w:ind w:left="1245" w:hanging="165"/>
      </w:pPr>
      <w:rPr>
        <w:rFonts w:ascii="Helvetica" w:eastAsia="Helvetica" w:hAnsi="Helvetica" w:cs="Helvetica"/>
        <w:color w:val="000000"/>
        <w:position w:val="0"/>
        <w:sz w:val="22"/>
        <w:szCs w:val="22"/>
        <w:rtl w:val="0"/>
      </w:rPr>
    </w:lvl>
    <w:lvl w:ilvl="7">
      <w:start w:val="1"/>
      <w:numFmt w:val="bullet"/>
      <w:lvlText w:val="•"/>
      <w:lvlJc w:val="left"/>
      <w:pPr>
        <w:tabs>
          <w:tab w:val="num" w:pos="1425"/>
        </w:tabs>
        <w:ind w:left="1425" w:hanging="165"/>
      </w:pPr>
      <w:rPr>
        <w:rFonts w:ascii="Helvetica" w:eastAsia="Helvetica" w:hAnsi="Helvetica" w:cs="Helvetica"/>
        <w:color w:val="000000"/>
        <w:position w:val="0"/>
        <w:sz w:val="22"/>
        <w:szCs w:val="22"/>
        <w:rtl w:val="0"/>
      </w:rPr>
    </w:lvl>
    <w:lvl w:ilvl="8">
      <w:start w:val="1"/>
      <w:numFmt w:val="bullet"/>
      <w:lvlText w:val="•"/>
      <w:lvlJc w:val="left"/>
      <w:pPr>
        <w:tabs>
          <w:tab w:val="num" w:pos="1605"/>
        </w:tabs>
        <w:ind w:left="1605" w:hanging="165"/>
      </w:pPr>
      <w:rPr>
        <w:rFonts w:ascii="Helvetica" w:eastAsia="Helvetica" w:hAnsi="Helvetica" w:cs="Helvetica"/>
        <w:color w:val="000000"/>
        <w:position w:val="0"/>
        <w:sz w:val="22"/>
        <w:szCs w:val="22"/>
        <w:rtl w:val="0"/>
      </w:rPr>
    </w:lvl>
  </w:abstractNum>
  <w:abstractNum w:abstractNumId="1" w15:restartNumberingAfterBreak="0">
    <w:nsid w:val="46060F94"/>
    <w:multiLevelType w:val="multilevel"/>
    <w:tmpl w:val="BB064EC2"/>
    <w:lvl w:ilvl="0">
      <w:start w:val="1"/>
      <w:numFmt w:val="bullet"/>
      <w:lvlText w:val="•"/>
      <w:lvlJc w:val="left"/>
      <w:pPr>
        <w:tabs>
          <w:tab w:val="num" w:pos="164"/>
        </w:tabs>
        <w:ind w:left="164" w:hanging="164"/>
      </w:pPr>
      <w:rPr>
        <w:rFonts w:ascii="Helvetica" w:eastAsia="Helvetica" w:hAnsi="Helvetica" w:cs="Helvetica"/>
        <w:color w:val="000000"/>
        <w:position w:val="0"/>
        <w:sz w:val="22"/>
        <w:szCs w:val="22"/>
        <w:rtl w:val="0"/>
      </w:rPr>
    </w:lvl>
    <w:lvl w:ilvl="1">
      <w:start w:val="1"/>
      <w:numFmt w:val="bullet"/>
      <w:lvlText w:val="•"/>
      <w:lvlJc w:val="left"/>
      <w:pPr>
        <w:tabs>
          <w:tab w:val="num" w:pos="345"/>
        </w:tabs>
        <w:ind w:left="345" w:hanging="165"/>
      </w:pPr>
      <w:rPr>
        <w:rFonts w:ascii="Helvetica" w:eastAsia="Helvetica" w:hAnsi="Helvetica" w:cs="Helvetica"/>
        <w:color w:val="000000"/>
        <w:position w:val="0"/>
        <w:sz w:val="22"/>
        <w:szCs w:val="22"/>
        <w:rtl w:val="0"/>
      </w:rPr>
    </w:lvl>
    <w:lvl w:ilvl="2">
      <w:start w:val="1"/>
      <w:numFmt w:val="bullet"/>
      <w:lvlText w:val="•"/>
      <w:lvlJc w:val="left"/>
      <w:pPr>
        <w:tabs>
          <w:tab w:val="num" w:pos="525"/>
        </w:tabs>
        <w:ind w:left="525" w:hanging="165"/>
      </w:pPr>
      <w:rPr>
        <w:rFonts w:ascii="Helvetica" w:eastAsia="Helvetica" w:hAnsi="Helvetica" w:cs="Helvetica"/>
        <w:color w:val="000000"/>
        <w:position w:val="0"/>
        <w:sz w:val="22"/>
        <w:szCs w:val="22"/>
        <w:rtl w:val="0"/>
      </w:rPr>
    </w:lvl>
    <w:lvl w:ilvl="3">
      <w:start w:val="1"/>
      <w:numFmt w:val="bullet"/>
      <w:lvlText w:val="•"/>
      <w:lvlJc w:val="left"/>
      <w:pPr>
        <w:tabs>
          <w:tab w:val="num" w:pos="705"/>
        </w:tabs>
        <w:ind w:left="705" w:hanging="165"/>
      </w:pPr>
      <w:rPr>
        <w:rFonts w:ascii="Helvetica" w:eastAsia="Helvetica" w:hAnsi="Helvetica" w:cs="Helvetica"/>
        <w:color w:val="000000"/>
        <w:position w:val="0"/>
        <w:sz w:val="22"/>
        <w:szCs w:val="22"/>
        <w:rtl w:val="0"/>
      </w:rPr>
    </w:lvl>
    <w:lvl w:ilvl="4">
      <w:start w:val="1"/>
      <w:numFmt w:val="bullet"/>
      <w:lvlText w:val="•"/>
      <w:lvlJc w:val="left"/>
      <w:pPr>
        <w:tabs>
          <w:tab w:val="num" w:pos="885"/>
        </w:tabs>
        <w:ind w:left="885" w:hanging="165"/>
      </w:pPr>
      <w:rPr>
        <w:rFonts w:ascii="Helvetica" w:eastAsia="Helvetica" w:hAnsi="Helvetica" w:cs="Helvetica"/>
        <w:color w:val="000000"/>
        <w:position w:val="0"/>
        <w:sz w:val="22"/>
        <w:szCs w:val="22"/>
        <w:rtl w:val="0"/>
      </w:rPr>
    </w:lvl>
    <w:lvl w:ilvl="5">
      <w:start w:val="1"/>
      <w:numFmt w:val="bullet"/>
      <w:lvlText w:val="•"/>
      <w:lvlJc w:val="left"/>
      <w:pPr>
        <w:tabs>
          <w:tab w:val="num" w:pos="1065"/>
        </w:tabs>
        <w:ind w:left="1065" w:hanging="165"/>
      </w:pPr>
      <w:rPr>
        <w:rFonts w:ascii="Helvetica" w:eastAsia="Helvetica" w:hAnsi="Helvetica" w:cs="Helvetica"/>
        <w:color w:val="000000"/>
        <w:position w:val="0"/>
        <w:sz w:val="22"/>
        <w:szCs w:val="22"/>
        <w:rtl w:val="0"/>
      </w:rPr>
    </w:lvl>
    <w:lvl w:ilvl="6">
      <w:start w:val="1"/>
      <w:numFmt w:val="bullet"/>
      <w:lvlText w:val="•"/>
      <w:lvlJc w:val="left"/>
      <w:pPr>
        <w:tabs>
          <w:tab w:val="num" w:pos="1245"/>
        </w:tabs>
        <w:ind w:left="1245" w:hanging="165"/>
      </w:pPr>
      <w:rPr>
        <w:rFonts w:ascii="Helvetica" w:eastAsia="Helvetica" w:hAnsi="Helvetica" w:cs="Helvetica"/>
        <w:color w:val="000000"/>
        <w:position w:val="0"/>
        <w:sz w:val="22"/>
        <w:szCs w:val="22"/>
        <w:rtl w:val="0"/>
      </w:rPr>
    </w:lvl>
    <w:lvl w:ilvl="7">
      <w:start w:val="1"/>
      <w:numFmt w:val="bullet"/>
      <w:lvlText w:val="•"/>
      <w:lvlJc w:val="left"/>
      <w:pPr>
        <w:tabs>
          <w:tab w:val="num" w:pos="1425"/>
        </w:tabs>
        <w:ind w:left="1425" w:hanging="165"/>
      </w:pPr>
      <w:rPr>
        <w:rFonts w:ascii="Helvetica" w:eastAsia="Helvetica" w:hAnsi="Helvetica" w:cs="Helvetica"/>
        <w:color w:val="000000"/>
        <w:position w:val="0"/>
        <w:sz w:val="22"/>
        <w:szCs w:val="22"/>
        <w:rtl w:val="0"/>
      </w:rPr>
    </w:lvl>
    <w:lvl w:ilvl="8">
      <w:start w:val="1"/>
      <w:numFmt w:val="bullet"/>
      <w:lvlText w:val="•"/>
      <w:lvlJc w:val="left"/>
      <w:pPr>
        <w:tabs>
          <w:tab w:val="num" w:pos="1605"/>
        </w:tabs>
        <w:ind w:left="1605" w:hanging="165"/>
      </w:pPr>
      <w:rPr>
        <w:rFonts w:ascii="Helvetica" w:eastAsia="Helvetica" w:hAnsi="Helvetica" w:cs="Helvetica"/>
        <w:color w:val="000000"/>
        <w:position w:val="0"/>
        <w:sz w:val="22"/>
        <w:szCs w:val="22"/>
        <w:rtl w:val="0"/>
      </w:rPr>
    </w:lvl>
  </w:abstractNum>
  <w:abstractNum w:abstractNumId="2" w15:restartNumberingAfterBreak="0">
    <w:nsid w:val="4E597789"/>
    <w:multiLevelType w:val="multilevel"/>
    <w:tmpl w:val="4E6ACBF4"/>
    <w:styleLink w:val="List1"/>
    <w:lvl w:ilvl="0">
      <w:numFmt w:val="bullet"/>
      <w:lvlText w:val="•"/>
      <w:lvlJc w:val="left"/>
      <w:pPr>
        <w:tabs>
          <w:tab w:val="num" w:pos="164"/>
        </w:tabs>
        <w:ind w:left="164" w:hanging="164"/>
      </w:pPr>
      <w:rPr>
        <w:rFonts w:ascii="Helvetica" w:eastAsia="Helvetica" w:hAnsi="Helvetica" w:cs="Helvetica"/>
        <w:color w:val="000000"/>
        <w:position w:val="0"/>
        <w:sz w:val="22"/>
        <w:szCs w:val="22"/>
        <w:rtl w:val="0"/>
      </w:rPr>
    </w:lvl>
    <w:lvl w:ilvl="1">
      <w:start w:val="1"/>
      <w:numFmt w:val="bullet"/>
      <w:lvlText w:val="•"/>
      <w:lvlJc w:val="left"/>
      <w:pPr>
        <w:tabs>
          <w:tab w:val="num" w:pos="345"/>
        </w:tabs>
        <w:ind w:left="345" w:hanging="165"/>
      </w:pPr>
      <w:rPr>
        <w:rFonts w:ascii="Helvetica" w:eastAsia="Helvetica" w:hAnsi="Helvetica" w:cs="Helvetica"/>
        <w:color w:val="000000"/>
        <w:position w:val="0"/>
        <w:sz w:val="22"/>
        <w:szCs w:val="22"/>
        <w:rtl w:val="0"/>
      </w:rPr>
    </w:lvl>
    <w:lvl w:ilvl="2">
      <w:start w:val="1"/>
      <w:numFmt w:val="bullet"/>
      <w:lvlText w:val="•"/>
      <w:lvlJc w:val="left"/>
      <w:pPr>
        <w:tabs>
          <w:tab w:val="num" w:pos="525"/>
        </w:tabs>
        <w:ind w:left="525" w:hanging="165"/>
      </w:pPr>
      <w:rPr>
        <w:rFonts w:ascii="Helvetica" w:eastAsia="Helvetica" w:hAnsi="Helvetica" w:cs="Helvetica"/>
        <w:color w:val="000000"/>
        <w:position w:val="0"/>
        <w:sz w:val="22"/>
        <w:szCs w:val="22"/>
        <w:rtl w:val="0"/>
      </w:rPr>
    </w:lvl>
    <w:lvl w:ilvl="3">
      <w:start w:val="1"/>
      <w:numFmt w:val="bullet"/>
      <w:lvlText w:val="•"/>
      <w:lvlJc w:val="left"/>
      <w:pPr>
        <w:tabs>
          <w:tab w:val="num" w:pos="705"/>
        </w:tabs>
        <w:ind w:left="705" w:hanging="165"/>
      </w:pPr>
      <w:rPr>
        <w:rFonts w:ascii="Helvetica" w:eastAsia="Helvetica" w:hAnsi="Helvetica" w:cs="Helvetica"/>
        <w:color w:val="000000"/>
        <w:position w:val="0"/>
        <w:sz w:val="22"/>
        <w:szCs w:val="22"/>
        <w:rtl w:val="0"/>
      </w:rPr>
    </w:lvl>
    <w:lvl w:ilvl="4">
      <w:start w:val="1"/>
      <w:numFmt w:val="bullet"/>
      <w:lvlText w:val="•"/>
      <w:lvlJc w:val="left"/>
      <w:pPr>
        <w:tabs>
          <w:tab w:val="num" w:pos="885"/>
        </w:tabs>
        <w:ind w:left="885" w:hanging="165"/>
      </w:pPr>
      <w:rPr>
        <w:rFonts w:ascii="Helvetica" w:eastAsia="Helvetica" w:hAnsi="Helvetica" w:cs="Helvetica"/>
        <w:color w:val="000000"/>
        <w:position w:val="0"/>
        <w:sz w:val="22"/>
        <w:szCs w:val="22"/>
        <w:rtl w:val="0"/>
      </w:rPr>
    </w:lvl>
    <w:lvl w:ilvl="5">
      <w:start w:val="1"/>
      <w:numFmt w:val="bullet"/>
      <w:lvlText w:val="•"/>
      <w:lvlJc w:val="left"/>
      <w:pPr>
        <w:tabs>
          <w:tab w:val="num" w:pos="1065"/>
        </w:tabs>
        <w:ind w:left="1065" w:hanging="165"/>
      </w:pPr>
      <w:rPr>
        <w:rFonts w:ascii="Helvetica" w:eastAsia="Helvetica" w:hAnsi="Helvetica" w:cs="Helvetica"/>
        <w:color w:val="000000"/>
        <w:position w:val="0"/>
        <w:sz w:val="22"/>
        <w:szCs w:val="22"/>
        <w:rtl w:val="0"/>
      </w:rPr>
    </w:lvl>
    <w:lvl w:ilvl="6">
      <w:start w:val="1"/>
      <w:numFmt w:val="bullet"/>
      <w:lvlText w:val="•"/>
      <w:lvlJc w:val="left"/>
      <w:pPr>
        <w:tabs>
          <w:tab w:val="num" w:pos="1245"/>
        </w:tabs>
        <w:ind w:left="1245" w:hanging="165"/>
      </w:pPr>
      <w:rPr>
        <w:rFonts w:ascii="Helvetica" w:eastAsia="Helvetica" w:hAnsi="Helvetica" w:cs="Helvetica"/>
        <w:color w:val="000000"/>
        <w:position w:val="0"/>
        <w:sz w:val="22"/>
        <w:szCs w:val="22"/>
        <w:rtl w:val="0"/>
      </w:rPr>
    </w:lvl>
    <w:lvl w:ilvl="7">
      <w:start w:val="1"/>
      <w:numFmt w:val="bullet"/>
      <w:lvlText w:val="•"/>
      <w:lvlJc w:val="left"/>
      <w:pPr>
        <w:tabs>
          <w:tab w:val="num" w:pos="1425"/>
        </w:tabs>
        <w:ind w:left="1425" w:hanging="165"/>
      </w:pPr>
      <w:rPr>
        <w:rFonts w:ascii="Helvetica" w:eastAsia="Helvetica" w:hAnsi="Helvetica" w:cs="Helvetica"/>
        <w:color w:val="000000"/>
        <w:position w:val="0"/>
        <w:sz w:val="22"/>
        <w:szCs w:val="22"/>
        <w:rtl w:val="0"/>
      </w:rPr>
    </w:lvl>
    <w:lvl w:ilvl="8">
      <w:start w:val="1"/>
      <w:numFmt w:val="bullet"/>
      <w:lvlText w:val="•"/>
      <w:lvlJc w:val="left"/>
      <w:pPr>
        <w:tabs>
          <w:tab w:val="num" w:pos="1605"/>
        </w:tabs>
        <w:ind w:left="1605" w:hanging="165"/>
      </w:pPr>
      <w:rPr>
        <w:rFonts w:ascii="Helvetica" w:eastAsia="Helvetica" w:hAnsi="Helvetica" w:cs="Helvetica"/>
        <w:color w:val="000000"/>
        <w:position w:val="0"/>
        <w:sz w:val="22"/>
        <w:szCs w:val="22"/>
        <w:rtl w:val="0"/>
      </w:rPr>
    </w:lvl>
  </w:abstractNum>
  <w:abstractNum w:abstractNumId="3" w15:restartNumberingAfterBreak="0">
    <w:nsid w:val="51F55AE4"/>
    <w:multiLevelType w:val="multilevel"/>
    <w:tmpl w:val="63F421F4"/>
    <w:styleLink w:val="List21"/>
    <w:lvl w:ilvl="0">
      <w:numFmt w:val="bullet"/>
      <w:lvlText w:val="•"/>
      <w:lvlJc w:val="left"/>
      <w:pPr>
        <w:tabs>
          <w:tab w:val="num" w:pos="164"/>
        </w:tabs>
        <w:ind w:left="164" w:hanging="164"/>
      </w:pPr>
      <w:rPr>
        <w:rFonts w:ascii="Helvetica" w:eastAsia="Helvetica" w:hAnsi="Helvetica" w:cs="Helvetica"/>
        <w:color w:val="000000"/>
        <w:position w:val="0"/>
        <w:sz w:val="22"/>
        <w:szCs w:val="22"/>
        <w:rtl w:val="0"/>
      </w:rPr>
    </w:lvl>
    <w:lvl w:ilvl="1">
      <w:start w:val="1"/>
      <w:numFmt w:val="bullet"/>
      <w:lvlText w:val="•"/>
      <w:lvlJc w:val="left"/>
      <w:pPr>
        <w:tabs>
          <w:tab w:val="num" w:pos="345"/>
        </w:tabs>
        <w:ind w:left="345" w:hanging="165"/>
      </w:pPr>
      <w:rPr>
        <w:rFonts w:ascii="Helvetica" w:eastAsia="Helvetica" w:hAnsi="Helvetica" w:cs="Helvetica"/>
        <w:color w:val="000000"/>
        <w:position w:val="0"/>
        <w:sz w:val="22"/>
        <w:szCs w:val="22"/>
        <w:rtl w:val="0"/>
      </w:rPr>
    </w:lvl>
    <w:lvl w:ilvl="2">
      <w:start w:val="1"/>
      <w:numFmt w:val="bullet"/>
      <w:lvlText w:val="•"/>
      <w:lvlJc w:val="left"/>
      <w:pPr>
        <w:tabs>
          <w:tab w:val="num" w:pos="525"/>
        </w:tabs>
        <w:ind w:left="525" w:hanging="165"/>
      </w:pPr>
      <w:rPr>
        <w:rFonts w:ascii="Helvetica" w:eastAsia="Helvetica" w:hAnsi="Helvetica" w:cs="Helvetica"/>
        <w:color w:val="000000"/>
        <w:position w:val="0"/>
        <w:sz w:val="22"/>
        <w:szCs w:val="22"/>
        <w:rtl w:val="0"/>
      </w:rPr>
    </w:lvl>
    <w:lvl w:ilvl="3">
      <w:start w:val="1"/>
      <w:numFmt w:val="bullet"/>
      <w:lvlText w:val="•"/>
      <w:lvlJc w:val="left"/>
      <w:pPr>
        <w:tabs>
          <w:tab w:val="num" w:pos="705"/>
        </w:tabs>
        <w:ind w:left="705" w:hanging="165"/>
      </w:pPr>
      <w:rPr>
        <w:rFonts w:ascii="Helvetica" w:eastAsia="Helvetica" w:hAnsi="Helvetica" w:cs="Helvetica"/>
        <w:color w:val="000000"/>
        <w:position w:val="0"/>
        <w:sz w:val="22"/>
        <w:szCs w:val="22"/>
        <w:rtl w:val="0"/>
      </w:rPr>
    </w:lvl>
    <w:lvl w:ilvl="4">
      <w:start w:val="1"/>
      <w:numFmt w:val="bullet"/>
      <w:lvlText w:val="•"/>
      <w:lvlJc w:val="left"/>
      <w:pPr>
        <w:tabs>
          <w:tab w:val="num" w:pos="885"/>
        </w:tabs>
        <w:ind w:left="885" w:hanging="165"/>
      </w:pPr>
      <w:rPr>
        <w:rFonts w:ascii="Helvetica" w:eastAsia="Helvetica" w:hAnsi="Helvetica" w:cs="Helvetica"/>
        <w:color w:val="000000"/>
        <w:position w:val="0"/>
        <w:sz w:val="22"/>
        <w:szCs w:val="22"/>
        <w:rtl w:val="0"/>
      </w:rPr>
    </w:lvl>
    <w:lvl w:ilvl="5">
      <w:start w:val="1"/>
      <w:numFmt w:val="bullet"/>
      <w:lvlText w:val="•"/>
      <w:lvlJc w:val="left"/>
      <w:pPr>
        <w:tabs>
          <w:tab w:val="num" w:pos="1065"/>
        </w:tabs>
        <w:ind w:left="1065" w:hanging="165"/>
      </w:pPr>
      <w:rPr>
        <w:rFonts w:ascii="Helvetica" w:eastAsia="Helvetica" w:hAnsi="Helvetica" w:cs="Helvetica"/>
        <w:color w:val="000000"/>
        <w:position w:val="0"/>
        <w:sz w:val="22"/>
        <w:szCs w:val="22"/>
        <w:rtl w:val="0"/>
      </w:rPr>
    </w:lvl>
    <w:lvl w:ilvl="6">
      <w:start w:val="1"/>
      <w:numFmt w:val="bullet"/>
      <w:lvlText w:val="•"/>
      <w:lvlJc w:val="left"/>
      <w:pPr>
        <w:tabs>
          <w:tab w:val="num" w:pos="1245"/>
        </w:tabs>
        <w:ind w:left="1245" w:hanging="165"/>
      </w:pPr>
      <w:rPr>
        <w:rFonts w:ascii="Helvetica" w:eastAsia="Helvetica" w:hAnsi="Helvetica" w:cs="Helvetica"/>
        <w:color w:val="000000"/>
        <w:position w:val="0"/>
        <w:sz w:val="22"/>
        <w:szCs w:val="22"/>
        <w:rtl w:val="0"/>
      </w:rPr>
    </w:lvl>
    <w:lvl w:ilvl="7">
      <w:start w:val="1"/>
      <w:numFmt w:val="bullet"/>
      <w:lvlText w:val="•"/>
      <w:lvlJc w:val="left"/>
      <w:pPr>
        <w:tabs>
          <w:tab w:val="num" w:pos="1425"/>
        </w:tabs>
        <w:ind w:left="1425" w:hanging="165"/>
      </w:pPr>
      <w:rPr>
        <w:rFonts w:ascii="Helvetica" w:eastAsia="Helvetica" w:hAnsi="Helvetica" w:cs="Helvetica"/>
        <w:color w:val="000000"/>
        <w:position w:val="0"/>
        <w:sz w:val="22"/>
        <w:szCs w:val="22"/>
        <w:rtl w:val="0"/>
      </w:rPr>
    </w:lvl>
    <w:lvl w:ilvl="8">
      <w:start w:val="1"/>
      <w:numFmt w:val="bullet"/>
      <w:lvlText w:val="•"/>
      <w:lvlJc w:val="left"/>
      <w:pPr>
        <w:tabs>
          <w:tab w:val="num" w:pos="1605"/>
        </w:tabs>
        <w:ind w:left="1605" w:hanging="165"/>
      </w:pPr>
      <w:rPr>
        <w:rFonts w:ascii="Helvetica" w:eastAsia="Helvetica" w:hAnsi="Helvetica" w:cs="Helvetica"/>
        <w:color w:val="000000"/>
        <w:position w:val="0"/>
        <w:sz w:val="22"/>
        <w:szCs w:val="22"/>
        <w:rtl w:val="0"/>
      </w:rPr>
    </w:lvl>
  </w:abstractNum>
  <w:abstractNum w:abstractNumId="4" w15:restartNumberingAfterBreak="0">
    <w:nsid w:val="59637EA2"/>
    <w:multiLevelType w:val="multilevel"/>
    <w:tmpl w:val="C35884FE"/>
    <w:lvl w:ilvl="0">
      <w:start w:val="1"/>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5" w15:restartNumberingAfterBreak="0">
    <w:nsid w:val="6C83316F"/>
    <w:multiLevelType w:val="multilevel"/>
    <w:tmpl w:val="348C5A26"/>
    <w:lvl w:ilvl="0">
      <w:start w:val="1"/>
      <w:numFmt w:val="bullet"/>
      <w:lvlText w:val="•"/>
      <w:lvlJc w:val="left"/>
      <w:pPr>
        <w:tabs>
          <w:tab w:val="num" w:pos="164"/>
        </w:tabs>
        <w:ind w:left="164" w:hanging="164"/>
      </w:pPr>
      <w:rPr>
        <w:rFonts w:ascii="Helvetica" w:eastAsia="Helvetica" w:hAnsi="Helvetica" w:cs="Helvetica"/>
        <w:color w:val="000000"/>
        <w:position w:val="0"/>
        <w:sz w:val="22"/>
        <w:szCs w:val="22"/>
        <w:rtl w:val="0"/>
      </w:rPr>
    </w:lvl>
    <w:lvl w:ilvl="1">
      <w:start w:val="1"/>
      <w:numFmt w:val="bullet"/>
      <w:lvlText w:val="•"/>
      <w:lvlJc w:val="left"/>
      <w:pPr>
        <w:tabs>
          <w:tab w:val="num" w:pos="345"/>
        </w:tabs>
        <w:ind w:left="345" w:hanging="165"/>
      </w:pPr>
      <w:rPr>
        <w:rFonts w:ascii="Helvetica" w:eastAsia="Helvetica" w:hAnsi="Helvetica" w:cs="Helvetica"/>
        <w:color w:val="000000"/>
        <w:position w:val="0"/>
        <w:sz w:val="22"/>
        <w:szCs w:val="22"/>
        <w:rtl w:val="0"/>
      </w:rPr>
    </w:lvl>
    <w:lvl w:ilvl="2">
      <w:start w:val="1"/>
      <w:numFmt w:val="bullet"/>
      <w:lvlText w:val="•"/>
      <w:lvlJc w:val="left"/>
      <w:pPr>
        <w:tabs>
          <w:tab w:val="num" w:pos="525"/>
        </w:tabs>
        <w:ind w:left="525" w:hanging="165"/>
      </w:pPr>
      <w:rPr>
        <w:rFonts w:ascii="Helvetica" w:eastAsia="Helvetica" w:hAnsi="Helvetica" w:cs="Helvetica"/>
        <w:color w:val="000000"/>
        <w:position w:val="0"/>
        <w:sz w:val="22"/>
        <w:szCs w:val="22"/>
        <w:rtl w:val="0"/>
      </w:rPr>
    </w:lvl>
    <w:lvl w:ilvl="3">
      <w:start w:val="1"/>
      <w:numFmt w:val="bullet"/>
      <w:lvlText w:val="•"/>
      <w:lvlJc w:val="left"/>
      <w:pPr>
        <w:tabs>
          <w:tab w:val="num" w:pos="705"/>
        </w:tabs>
        <w:ind w:left="705" w:hanging="165"/>
      </w:pPr>
      <w:rPr>
        <w:rFonts w:ascii="Helvetica" w:eastAsia="Helvetica" w:hAnsi="Helvetica" w:cs="Helvetica"/>
        <w:color w:val="000000"/>
        <w:position w:val="0"/>
        <w:sz w:val="22"/>
        <w:szCs w:val="22"/>
        <w:rtl w:val="0"/>
      </w:rPr>
    </w:lvl>
    <w:lvl w:ilvl="4">
      <w:start w:val="1"/>
      <w:numFmt w:val="bullet"/>
      <w:lvlText w:val="•"/>
      <w:lvlJc w:val="left"/>
      <w:pPr>
        <w:tabs>
          <w:tab w:val="num" w:pos="885"/>
        </w:tabs>
        <w:ind w:left="885" w:hanging="165"/>
      </w:pPr>
      <w:rPr>
        <w:rFonts w:ascii="Helvetica" w:eastAsia="Helvetica" w:hAnsi="Helvetica" w:cs="Helvetica"/>
        <w:color w:val="000000"/>
        <w:position w:val="0"/>
        <w:sz w:val="22"/>
        <w:szCs w:val="22"/>
        <w:rtl w:val="0"/>
      </w:rPr>
    </w:lvl>
    <w:lvl w:ilvl="5">
      <w:start w:val="1"/>
      <w:numFmt w:val="bullet"/>
      <w:lvlText w:val="•"/>
      <w:lvlJc w:val="left"/>
      <w:pPr>
        <w:tabs>
          <w:tab w:val="num" w:pos="1065"/>
        </w:tabs>
        <w:ind w:left="1065" w:hanging="165"/>
      </w:pPr>
      <w:rPr>
        <w:rFonts w:ascii="Helvetica" w:eastAsia="Helvetica" w:hAnsi="Helvetica" w:cs="Helvetica"/>
        <w:color w:val="000000"/>
        <w:position w:val="0"/>
        <w:sz w:val="22"/>
        <w:szCs w:val="22"/>
        <w:rtl w:val="0"/>
      </w:rPr>
    </w:lvl>
    <w:lvl w:ilvl="6">
      <w:start w:val="1"/>
      <w:numFmt w:val="bullet"/>
      <w:lvlText w:val="•"/>
      <w:lvlJc w:val="left"/>
      <w:pPr>
        <w:tabs>
          <w:tab w:val="num" w:pos="1245"/>
        </w:tabs>
        <w:ind w:left="1245" w:hanging="165"/>
      </w:pPr>
      <w:rPr>
        <w:rFonts w:ascii="Helvetica" w:eastAsia="Helvetica" w:hAnsi="Helvetica" w:cs="Helvetica"/>
        <w:color w:val="000000"/>
        <w:position w:val="0"/>
        <w:sz w:val="22"/>
        <w:szCs w:val="22"/>
        <w:rtl w:val="0"/>
      </w:rPr>
    </w:lvl>
    <w:lvl w:ilvl="7">
      <w:start w:val="1"/>
      <w:numFmt w:val="bullet"/>
      <w:lvlText w:val="•"/>
      <w:lvlJc w:val="left"/>
      <w:pPr>
        <w:tabs>
          <w:tab w:val="num" w:pos="1425"/>
        </w:tabs>
        <w:ind w:left="1425" w:hanging="165"/>
      </w:pPr>
      <w:rPr>
        <w:rFonts w:ascii="Helvetica" w:eastAsia="Helvetica" w:hAnsi="Helvetica" w:cs="Helvetica"/>
        <w:color w:val="000000"/>
        <w:position w:val="0"/>
        <w:sz w:val="22"/>
        <w:szCs w:val="22"/>
        <w:rtl w:val="0"/>
      </w:rPr>
    </w:lvl>
    <w:lvl w:ilvl="8">
      <w:start w:val="1"/>
      <w:numFmt w:val="bullet"/>
      <w:lvlText w:val="•"/>
      <w:lvlJc w:val="left"/>
      <w:pPr>
        <w:tabs>
          <w:tab w:val="num" w:pos="1605"/>
        </w:tabs>
        <w:ind w:left="1605" w:hanging="165"/>
      </w:pPr>
      <w:rPr>
        <w:rFonts w:ascii="Helvetica" w:eastAsia="Helvetica" w:hAnsi="Helvetica" w:cs="Helvetica"/>
        <w:color w:val="000000"/>
        <w:position w:val="0"/>
        <w:sz w:val="22"/>
        <w:szCs w:val="22"/>
        <w:rtl w:val="0"/>
      </w:rPr>
    </w:lvl>
  </w:abstractNum>
  <w:abstractNum w:abstractNumId="6" w15:restartNumberingAfterBreak="0">
    <w:nsid w:val="6D995B1C"/>
    <w:multiLevelType w:val="multilevel"/>
    <w:tmpl w:val="EF4CF968"/>
    <w:lvl w:ilvl="0">
      <w:start w:val="1"/>
      <w:numFmt w:val="bullet"/>
      <w:lvlText w:val="•"/>
      <w:lvlJc w:val="left"/>
      <w:pPr>
        <w:tabs>
          <w:tab w:val="num" w:pos="164"/>
        </w:tabs>
        <w:ind w:left="164" w:hanging="164"/>
      </w:pPr>
      <w:rPr>
        <w:rFonts w:ascii="Helvetica" w:eastAsia="Helvetica" w:hAnsi="Helvetica" w:cs="Helvetica"/>
        <w:color w:val="000000"/>
        <w:position w:val="0"/>
        <w:sz w:val="22"/>
        <w:szCs w:val="22"/>
        <w:rtl w:val="0"/>
      </w:rPr>
    </w:lvl>
    <w:lvl w:ilvl="1">
      <w:start w:val="1"/>
      <w:numFmt w:val="bullet"/>
      <w:lvlText w:val="•"/>
      <w:lvlJc w:val="left"/>
      <w:pPr>
        <w:tabs>
          <w:tab w:val="num" w:pos="345"/>
        </w:tabs>
        <w:ind w:left="345" w:hanging="165"/>
      </w:pPr>
      <w:rPr>
        <w:rFonts w:ascii="Helvetica" w:eastAsia="Helvetica" w:hAnsi="Helvetica" w:cs="Helvetica"/>
        <w:color w:val="000000"/>
        <w:position w:val="0"/>
        <w:sz w:val="22"/>
        <w:szCs w:val="22"/>
        <w:rtl w:val="0"/>
      </w:rPr>
    </w:lvl>
    <w:lvl w:ilvl="2">
      <w:start w:val="1"/>
      <w:numFmt w:val="bullet"/>
      <w:lvlText w:val="•"/>
      <w:lvlJc w:val="left"/>
      <w:pPr>
        <w:tabs>
          <w:tab w:val="num" w:pos="525"/>
        </w:tabs>
        <w:ind w:left="525" w:hanging="165"/>
      </w:pPr>
      <w:rPr>
        <w:rFonts w:ascii="Helvetica" w:eastAsia="Helvetica" w:hAnsi="Helvetica" w:cs="Helvetica"/>
        <w:color w:val="000000"/>
        <w:position w:val="0"/>
        <w:sz w:val="22"/>
        <w:szCs w:val="22"/>
        <w:rtl w:val="0"/>
      </w:rPr>
    </w:lvl>
    <w:lvl w:ilvl="3">
      <w:start w:val="1"/>
      <w:numFmt w:val="bullet"/>
      <w:lvlText w:val="•"/>
      <w:lvlJc w:val="left"/>
      <w:pPr>
        <w:tabs>
          <w:tab w:val="num" w:pos="705"/>
        </w:tabs>
        <w:ind w:left="705" w:hanging="165"/>
      </w:pPr>
      <w:rPr>
        <w:rFonts w:ascii="Helvetica" w:eastAsia="Helvetica" w:hAnsi="Helvetica" w:cs="Helvetica"/>
        <w:color w:val="000000"/>
        <w:position w:val="0"/>
        <w:sz w:val="22"/>
        <w:szCs w:val="22"/>
        <w:rtl w:val="0"/>
      </w:rPr>
    </w:lvl>
    <w:lvl w:ilvl="4">
      <w:start w:val="1"/>
      <w:numFmt w:val="bullet"/>
      <w:lvlText w:val="•"/>
      <w:lvlJc w:val="left"/>
      <w:pPr>
        <w:tabs>
          <w:tab w:val="num" w:pos="885"/>
        </w:tabs>
        <w:ind w:left="885" w:hanging="165"/>
      </w:pPr>
      <w:rPr>
        <w:rFonts w:ascii="Helvetica" w:eastAsia="Helvetica" w:hAnsi="Helvetica" w:cs="Helvetica"/>
        <w:color w:val="000000"/>
        <w:position w:val="0"/>
        <w:sz w:val="22"/>
        <w:szCs w:val="22"/>
        <w:rtl w:val="0"/>
      </w:rPr>
    </w:lvl>
    <w:lvl w:ilvl="5">
      <w:start w:val="1"/>
      <w:numFmt w:val="bullet"/>
      <w:lvlText w:val="•"/>
      <w:lvlJc w:val="left"/>
      <w:pPr>
        <w:tabs>
          <w:tab w:val="num" w:pos="1065"/>
        </w:tabs>
        <w:ind w:left="1065" w:hanging="165"/>
      </w:pPr>
      <w:rPr>
        <w:rFonts w:ascii="Helvetica" w:eastAsia="Helvetica" w:hAnsi="Helvetica" w:cs="Helvetica"/>
        <w:color w:val="000000"/>
        <w:position w:val="0"/>
        <w:sz w:val="22"/>
        <w:szCs w:val="22"/>
        <w:rtl w:val="0"/>
      </w:rPr>
    </w:lvl>
    <w:lvl w:ilvl="6">
      <w:start w:val="1"/>
      <w:numFmt w:val="bullet"/>
      <w:lvlText w:val="•"/>
      <w:lvlJc w:val="left"/>
      <w:pPr>
        <w:tabs>
          <w:tab w:val="num" w:pos="1245"/>
        </w:tabs>
        <w:ind w:left="1245" w:hanging="165"/>
      </w:pPr>
      <w:rPr>
        <w:rFonts w:ascii="Helvetica" w:eastAsia="Helvetica" w:hAnsi="Helvetica" w:cs="Helvetica"/>
        <w:color w:val="000000"/>
        <w:position w:val="0"/>
        <w:sz w:val="22"/>
        <w:szCs w:val="22"/>
        <w:rtl w:val="0"/>
      </w:rPr>
    </w:lvl>
    <w:lvl w:ilvl="7">
      <w:start w:val="1"/>
      <w:numFmt w:val="bullet"/>
      <w:lvlText w:val="•"/>
      <w:lvlJc w:val="left"/>
      <w:pPr>
        <w:tabs>
          <w:tab w:val="num" w:pos="1425"/>
        </w:tabs>
        <w:ind w:left="1425" w:hanging="165"/>
      </w:pPr>
      <w:rPr>
        <w:rFonts w:ascii="Helvetica" w:eastAsia="Helvetica" w:hAnsi="Helvetica" w:cs="Helvetica"/>
        <w:color w:val="000000"/>
        <w:position w:val="0"/>
        <w:sz w:val="22"/>
        <w:szCs w:val="22"/>
        <w:rtl w:val="0"/>
      </w:rPr>
    </w:lvl>
    <w:lvl w:ilvl="8">
      <w:start w:val="1"/>
      <w:numFmt w:val="bullet"/>
      <w:lvlText w:val="•"/>
      <w:lvlJc w:val="left"/>
      <w:pPr>
        <w:tabs>
          <w:tab w:val="num" w:pos="1605"/>
        </w:tabs>
        <w:ind w:left="1605" w:hanging="165"/>
      </w:pPr>
      <w:rPr>
        <w:rFonts w:ascii="Helvetica" w:eastAsia="Helvetica" w:hAnsi="Helvetica" w:cs="Helvetica"/>
        <w:color w:val="000000"/>
        <w:position w:val="0"/>
        <w:sz w:val="22"/>
        <w:szCs w:val="22"/>
        <w:rtl w:val="0"/>
      </w:rPr>
    </w:lvl>
  </w:abstractNum>
  <w:abstractNum w:abstractNumId="7" w15:restartNumberingAfterBreak="0">
    <w:nsid w:val="73847084"/>
    <w:multiLevelType w:val="multilevel"/>
    <w:tmpl w:val="6C2C6790"/>
    <w:lvl w:ilvl="0">
      <w:start w:val="1"/>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8" w15:restartNumberingAfterBreak="0">
    <w:nsid w:val="76F5792F"/>
    <w:multiLevelType w:val="multilevel"/>
    <w:tmpl w:val="804C5A14"/>
    <w:lvl w:ilvl="0">
      <w:start w:val="1"/>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num w:numId="1">
    <w:abstractNumId w:val="1"/>
  </w:num>
  <w:num w:numId="2">
    <w:abstractNumId w:val="8"/>
  </w:num>
  <w:num w:numId="3">
    <w:abstractNumId w:val="0"/>
  </w:num>
  <w:num w:numId="4">
    <w:abstractNumId w:val="5"/>
  </w:num>
  <w:num w:numId="5">
    <w:abstractNumId w:val="7"/>
  </w:num>
  <w:num w:numId="6">
    <w:abstractNumId w:val="2"/>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066"/>
    <w:rsid w:val="006D0066"/>
    <w:rsid w:val="00BB26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EFFB"/>
  <w15:docId w15:val="{43076A59-2C42-4812-B058-464DB8D74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u w:color="000000"/>
      <w:lang w:val="en-US"/>
    </w:rPr>
  </w:style>
  <w:style w:type="character" w:customStyle="1" w:styleId="None">
    <w:name w:val="None"/>
  </w:style>
  <w:style w:type="character" w:customStyle="1" w:styleId="Hyperlink0">
    <w:name w:val="Hyperlink.0"/>
    <w:basedOn w:val="None"/>
    <w:rPr>
      <w:rFonts w:ascii="Helvetica" w:eastAsia="Helvetica" w:hAnsi="Helvetica" w:cs="Helvetica"/>
      <w:b/>
      <w:bCs/>
      <w:sz w:val="22"/>
      <w:szCs w:val="22"/>
      <w:u w:val="single"/>
      <w:lang w:val="en-US"/>
    </w:rPr>
  </w:style>
  <w:style w:type="paragraph" w:customStyle="1" w:styleId="BodyA">
    <w:name w:val="Body A"/>
    <w:rPr>
      <w:rFonts w:ascii="Helvetica" w:hAnsi="Arial Unicode MS" w:cs="Arial Unicode MS"/>
      <w:color w:val="000000"/>
      <w:sz w:val="22"/>
      <w:szCs w:val="22"/>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character" w:customStyle="1" w:styleId="Hyperlink1">
    <w:name w:val="Hyperlink.1"/>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tracesproject.org/learning-activities/" TargetMode="External"/><Relationship Id="rId13" Type="http://schemas.openxmlformats.org/officeDocument/2006/relationships/hyperlink" Target="https://www.youtube.com/watch?v=7eSZn_T1dA4" TargetMode="External"/><Relationship Id="rId18" Type="http://schemas.openxmlformats.org/officeDocument/2006/relationships/hyperlink" Target="https://globaldimension.org.uk/news/item/20394"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vox.com/2015/9/4/9261971/syria-refugee-war" TargetMode="External"/><Relationship Id="rId17" Type="http://schemas.openxmlformats.org/officeDocument/2006/relationships/hyperlink" Target="http://refugeerepublic.submarinechannel.com/" TargetMode="External"/><Relationship Id="rId2" Type="http://schemas.openxmlformats.org/officeDocument/2006/relationships/styles" Target="styles.xml"/><Relationship Id="rId16" Type="http://schemas.openxmlformats.org/officeDocument/2006/relationships/hyperlink" Target="http://www.oxfam.org.uk/education/resources/syria" TargetMode="External"/><Relationship Id="rId20" Type="http://schemas.openxmlformats.org/officeDocument/2006/relationships/hyperlink" Target="http://www.redcross.org.uk/What-we-do/Teaching-resources/Quick-activities/Images-of-refuge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ox.com/2015/9/5/9265501/refugee-crisis-europe-syri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oxfam.org.uk/~/media/Files/Education/Resources/Schools%2520of%2520Sanctuary/Schools_of_Sanctuary_Teacher_notes.ashx" TargetMode="External"/><Relationship Id="rId23" Type="http://schemas.openxmlformats.org/officeDocument/2006/relationships/fontTable" Target="fontTable.xml"/><Relationship Id="rId10" Type="http://schemas.openxmlformats.org/officeDocument/2006/relationships/hyperlink" Target="http://www.iom.int/world-migration" TargetMode="External"/><Relationship Id="rId19" Type="http://schemas.openxmlformats.org/officeDocument/2006/relationships/hyperlink" Target="http://www.upworthy.com/trying-to-follow-what-is-going-on-in-syria-and-why-this-comic-will-get-you-there-in-5-minutes" TargetMode="External"/><Relationship Id="rId4" Type="http://schemas.openxmlformats.org/officeDocument/2006/relationships/webSettings" Target="webSettings.xml"/><Relationship Id="rId9" Type="http://schemas.openxmlformats.org/officeDocument/2006/relationships/hyperlink" Target="http://www.redcross.org.uk/What-we-do/Teaching-resources/Lesson-plans/Refugee-week-2015" TargetMode="External"/><Relationship Id="rId14" Type="http://schemas.openxmlformats.org/officeDocument/2006/relationships/hyperlink" Target="http://www.theguardian.com/teacher-network/2015/may/25/how-to-teach-refugee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www.oneworldcentreiom.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905</Words>
  <Characters>5164</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Clarke</dc:creator>
  <cp:lastModifiedBy>Rosemary Clarke</cp:lastModifiedBy>
  <cp:revision>2</cp:revision>
  <dcterms:created xsi:type="dcterms:W3CDTF">2015-09-18T11:38:00Z</dcterms:created>
  <dcterms:modified xsi:type="dcterms:W3CDTF">2015-09-18T11:38:00Z</dcterms:modified>
</cp:coreProperties>
</file>